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5696AA21"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1B1941">
        <w:rPr>
          <w:rFonts w:ascii="Arial" w:eastAsia="SimSun" w:hAnsi="Arial" w:cs="Arial"/>
          <w:b/>
          <w:i/>
          <w:sz w:val="28"/>
        </w:rPr>
        <w:t>5087</w:t>
      </w:r>
    </w:p>
    <w:p w14:paraId="1796D3C5" w14:textId="77CB588A"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r w:rsidR="001B1941" w:rsidRPr="000349EC">
        <w:rPr>
          <w:rFonts w:ascii="Arial" w:eastAsia="Arial Unicode MS" w:hAnsi="Arial" w:cs="Arial"/>
          <w:bCs/>
          <w:color w:val="2E74B5" w:themeColor="accent5" w:themeShade="BF"/>
          <w:sz w:val="24"/>
        </w:rPr>
        <w:t>(revision of S2-2203868r03)</w:t>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6A8AE72A"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 xml:space="preserve">KI#3, Solution#10: </w:t>
      </w:r>
      <w:r w:rsidR="00A80FBC">
        <w:rPr>
          <w:rFonts w:ascii="Arial" w:hAnsi="Arial" w:cs="Arial"/>
          <w:b/>
        </w:rPr>
        <w:t xml:space="preserve">Update </w:t>
      </w:r>
      <w:r w:rsidR="009F4D4A">
        <w:rPr>
          <w:rFonts w:ascii="Arial" w:hAnsi="Arial" w:cs="Arial"/>
          <w:b/>
        </w:rPr>
        <w:t>for resolving ENs</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159640DA" w:rsidR="00AC3E97" w:rsidRPr="00A73282" w:rsidRDefault="00AC3E97">
      <w:pPr>
        <w:jc w:val="both"/>
      </w:pPr>
      <w:r w:rsidRPr="00C155F8">
        <w:rPr>
          <w:rFonts w:ascii="Arial" w:hAnsi="Arial" w:cs="Arial"/>
          <w:i/>
        </w:rPr>
        <w:t>Abstract: This contribution</w:t>
      </w:r>
      <w:r w:rsidR="00FA4D03">
        <w:rPr>
          <w:rFonts w:ascii="Arial" w:hAnsi="Arial" w:cs="Arial"/>
          <w:i/>
        </w:rPr>
        <w:t xml:space="preserve"> resolves </w:t>
      </w:r>
      <w:r w:rsidR="005D4DFA">
        <w:rPr>
          <w:rFonts w:ascii="Arial" w:hAnsi="Arial" w:cs="Arial"/>
          <w:i/>
        </w:rPr>
        <w:t>Editor’s note</w:t>
      </w:r>
      <w:r w:rsidR="006025FF">
        <w:rPr>
          <w:rFonts w:ascii="Arial" w:hAnsi="Arial" w:cs="Arial"/>
          <w:i/>
        </w:rPr>
        <w:t>s</w:t>
      </w:r>
      <w:r w:rsidR="005D4DFA">
        <w:rPr>
          <w:rFonts w:ascii="Arial" w:hAnsi="Arial" w:cs="Arial"/>
          <w:i/>
        </w:rPr>
        <w:t xml:space="preserve"> in solution#10 in TR 23.700-81</w:t>
      </w:r>
      <w:r w:rsidR="00930F51">
        <w:rPr>
          <w:rFonts w:ascii="Arial" w:hAnsi="Arial" w:cs="Arial"/>
          <w:i/>
        </w:rPr>
        <w:t xml:space="preserve"> v0.2.1</w:t>
      </w:r>
      <w:r w:rsidR="005C0723">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3411FC54" w14:textId="58FFADC9" w:rsidR="00873109" w:rsidRDefault="00151D7F" w:rsidP="002C1FD5">
      <w:r>
        <w:t>S</w:t>
      </w:r>
      <w:r w:rsidR="00984B80">
        <w:t>olution#10</w:t>
      </w:r>
      <w:r>
        <w:t xml:space="preserve"> defines </w:t>
      </w:r>
      <w:r w:rsidR="000E1BB1">
        <w:t xml:space="preserve">Gateway Exposure Function (GEF) to </w:t>
      </w:r>
      <w:r w:rsidR="00FF1890">
        <w:t>manage the data/analytics transfer</w:t>
      </w:r>
      <w:r w:rsidR="001A0417">
        <w:t xml:space="preserve"> between two PLMNs. </w:t>
      </w:r>
      <w:r w:rsidR="005724D0">
        <w:t xml:space="preserve">In the solution, there are </w:t>
      </w:r>
      <w:r w:rsidR="001E5A1A">
        <w:t>serveral ENs</w:t>
      </w:r>
      <w:r w:rsidR="00B32EE9">
        <w:t>.</w:t>
      </w:r>
    </w:p>
    <w:p w14:paraId="5EE220F6" w14:textId="7990EE58" w:rsidR="00F963FC" w:rsidRPr="00B32EE9" w:rsidRDefault="00D15D91" w:rsidP="002C1FD5">
      <w:pPr>
        <w:rPr>
          <w:color w:val="auto"/>
        </w:rPr>
      </w:pPr>
      <w:r>
        <w:rPr>
          <w:color w:val="auto"/>
        </w:rPr>
        <w:t>The first EN we try to resolve in this contribution is:</w:t>
      </w:r>
    </w:p>
    <w:p w14:paraId="11BE6CB5" w14:textId="38A9A315" w:rsidR="005724D0" w:rsidRDefault="001241D1" w:rsidP="002C1FD5">
      <w:pPr>
        <w:rPr>
          <w:color w:val="FF0000"/>
        </w:rPr>
      </w:pPr>
      <w:r w:rsidRPr="001241D1">
        <w:rPr>
          <w:color w:val="FF0000"/>
        </w:rPr>
        <w:t>Editor's note:</w:t>
      </w:r>
      <w:r w:rsidRPr="001241D1">
        <w:rPr>
          <w:color w:val="FF0000"/>
        </w:rPr>
        <w:tab/>
        <w:t>Whether to reuse existing or new service to request data/analytics from the vGEF is FFS</w:t>
      </w:r>
    </w:p>
    <w:p w14:paraId="371B982C" w14:textId="34C9797D" w:rsidR="00F963FC" w:rsidRDefault="00425EA5" w:rsidP="002C1FD5">
      <w:pPr>
        <w:rPr>
          <w:color w:val="auto"/>
        </w:rPr>
      </w:pPr>
      <w:r>
        <w:rPr>
          <w:color w:val="auto"/>
        </w:rPr>
        <w:t xml:space="preserve">GEF can take the </w:t>
      </w:r>
      <w:r w:rsidR="00420F57">
        <w:rPr>
          <w:color w:val="auto"/>
        </w:rPr>
        <w:t>data or analytics request as NWDAF, therefore</w:t>
      </w:r>
      <w:r w:rsidR="00D15D91">
        <w:rPr>
          <w:color w:val="auto"/>
        </w:rPr>
        <w:t xml:space="preserve"> </w:t>
      </w:r>
      <w:r w:rsidR="00C5354B">
        <w:rPr>
          <w:color w:val="auto"/>
        </w:rPr>
        <w:t xml:space="preserve">the current </w:t>
      </w:r>
      <w:bookmarkStart w:id="0" w:name="_Hlk102048132"/>
      <w:r w:rsidR="00C5354B">
        <w:rPr>
          <w:color w:val="auto"/>
        </w:rPr>
        <w:t xml:space="preserve">data </w:t>
      </w:r>
      <w:r w:rsidR="006940D9">
        <w:rPr>
          <w:color w:val="auto"/>
        </w:rPr>
        <w:t xml:space="preserve">or analytics </w:t>
      </w:r>
      <w:r w:rsidR="00C5354B">
        <w:rPr>
          <w:color w:val="auto"/>
        </w:rPr>
        <w:t>subscription defined in  </w:t>
      </w:r>
      <w:r w:rsidR="008B25C1">
        <w:rPr>
          <w:color w:val="auto"/>
        </w:rPr>
        <w:t>clause 7.2, 7.3</w:t>
      </w:r>
      <w:r w:rsidR="00B217B3">
        <w:rPr>
          <w:color w:val="auto"/>
        </w:rPr>
        <w:t xml:space="preserve"> and 7.4 in </w:t>
      </w:r>
      <w:r w:rsidR="00C5354B">
        <w:rPr>
          <w:color w:val="auto"/>
        </w:rPr>
        <w:t>TS</w:t>
      </w:r>
      <w:r w:rsidR="00D81364">
        <w:rPr>
          <w:color w:val="auto"/>
        </w:rPr>
        <w:t> </w:t>
      </w:r>
      <w:r w:rsidR="00C5354B">
        <w:rPr>
          <w:color w:val="auto"/>
        </w:rPr>
        <w:t>23.288</w:t>
      </w:r>
      <w:r w:rsidR="00D81364">
        <w:rPr>
          <w:color w:val="auto"/>
        </w:rPr>
        <w:t xml:space="preserve"> can be resued as the data</w:t>
      </w:r>
      <w:r w:rsidR="006940D9">
        <w:rPr>
          <w:color w:val="auto"/>
        </w:rPr>
        <w:t xml:space="preserve"> </w:t>
      </w:r>
      <w:r w:rsidR="006F70E9">
        <w:rPr>
          <w:color w:val="auto"/>
        </w:rPr>
        <w:t>and analytics subscription to GEF</w:t>
      </w:r>
      <w:bookmarkEnd w:id="0"/>
      <w:r w:rsidR="006F70E9">
        <w:rPr>
          <w:color w:val="auto"/>
        </w:rPr>
        <w:t>.</w:t>
      </w:r>
      <w:r w:rsidR="00C5354B">
        <w:rPr>
          <w:color w:val="auto"/>
        </w:rPr>
        <w:t xml:space="preserve"> </w:t>
      </w:r>
    </w:p>
    <w:p w14:paraId="304683BB" w14:textId="72A306A2" w:rsidR="00B217B3" w:rsidRDefault="00B217B3" w:rsidP="002C1FD5">
      <w:pPr>
        <w:rPr>
          <w:color w:val="auto"/>
        </w:rPr>
      </w:pPr>
      <w:r>
        <w:rPr>
          <w:color w:val="auto"/>
        </w:rPr>
        <w:t>The second EN we try to resolve in this contribution is:</w:t>
      </w:r>
    </w:p>
    <w:p w14:paraId="73425B0D" w14:textId="33930C44" w:rsidR="00B217B3" w:rsidRPr="00740A98" w:rsidRDefault="00740A98" w:rsidP="002C1FD5">
      <w:pPr>
        <w:rPr>
          <w:color w:val="FF0000"/>
        </w:rPr>
      </w:pPr>
      <w:r w:rsidRPr="00740A98">
        <w:rPr>
          <w:color w:val="FF0000"/>
        </w:rPr>
        <w:t>Editor's note:</w:t>
      </w:r>
      <w:r w:rsidRPr="00740A98">
        <w:rPr>
          <w:color w:val="FF0000"/>
        </w:rPr>
        <w:tab/>
        <w:t>Whether vGEF is used in the procedure or vNWDAF can send directly to the hGEF is FFS.</w:t>
      </w:r>
    </w:p>
    <w:p w14:paraId="69F4C9FB" w14:textId="57A7ECED" w:rsidR="0009556B" w:rsidRDefault="00992D5C">
      <w:r>
        <w:t>We argue that there are a couple of advantages</w:t>
      </w:r>
      <w:r w:rsidR="00EE5460">
        <w:t xml:space="preserve"> </w:t>
      </w:r>
      <w:r w:rsidR="008E41C8">
        <w:t xml:space="preserve">that vNWDAF </w:t>
      </w:r>
      <w:r w:rsidR="00DC6158">
        <w:t xml:space="preserve">contact vGEF for data/analytics </w:t>
      </w:r>
      <w:r w:rsidR="00A924E3">
        <w:t xml:space="preserve">collection from HPLMN: </w:t>
      </w:r>
      <w:r w:rsidR="00734079">
        <w:t>O</w:t>
      </w:r>
      <w:r w:rsidR="00A924E3">
        <w:t xml:space="preserve">ne advantage is vGEF is the gateway and can aggregate the </w:t>
      </w:r>
      <w:r w:rsidR="009B580E">
        <w:t xml:space="preserve">data/analytics request from vNF, so that there will not be </w:t>
      </w:r>
      <w:r w:rsidR="00C73A51">
        <w:t xml:space="preserve">multiple identical </w:t>
      </w:r>
      <w:r w:rsidR="00AD5D23">
        <w:t>request to the hGEF from the same vPLMN</w:t>
      </w:r>
      <w:r w:rsidR="00734079">
        <w:t xml:space="preserve">. The second advantage is </w:t>
      </w:r>
      <w:r w:rsidR="00F37230">
        <w:t xml:space="preserve">better service access and authorization control, i.e </w:t>
      </w:r>
      <w:r w:rsidR="00F37230">
        <w:rPr>
          <w:rFonts w:hint="eastAsia"/>
        </w:rPr>
        <w:t>hNRF only issue access token to vGEF to access hGEF, not to other vNFs</w:t>
      </w:r>
      <w:r w:rsidR="00695436">
        <w:t>; SEPP only allow</w:t>
      </w:r>
      <w:r w:rsidR="008A47B0">
        <w:t xml:space="preserve">s </w:t>
      </w:r>
      <w:r w:rsidR="006B543D">
        <w:t xml:space="preserve">GEF </w:t>
      </w:r>
      <w:r w:rsidR="008A47B0">
        <w:t xml:space="preserve">service communiction </w:t>
      </w:r>
      <w:r w:rsidR="006B543D">
        <w:t>from other</w:t>
      </w:r>
      <w:r w:rsidR="008A47B0">
        <w:t xml:space="preserve"> GEFs, not</w:t>
      </w:r>
      <w:r w:rsidR="006B543D">
        <w:t xml:space="preserve"> </w:t>
      </w:r>
      <w:r w:rsidR="001B3604">
        <w:t xml:space="preserve">from </w:t>
      </w:r>
      <w:r w:rsidR="006B543D">
        <w:t>other types of NFs.</w:t>
      </w:r>
      <w:r w:rsidR="0009556B">
        <w:t xml:space="preserve"> Therefore, we suggest that vNF collect data/analytics via vGEF.</w:t>
      </w:r>
    </w:p>
    <w:p w14:paraId="585A6582" w14:textId="77777777" w:rsidR="00797D34" w:rsidRDefault="00797D34">
      <w:r>
        <w:t>The third EN we try to resolve in this contribution is:</w:t>
      </w:r>
    </w:p>
    <w:p w14:paraId="38EE1572" w14:textId="53F8403A" w:rsidR="00056D13" w:rsidRDefault="00797D34">
      <w:pPr>
        <w:rPr>
          <w:color w:val="FF0000"/>
        </w:rPr>
      </w:pPr>
      <w:r w:rsidRPr="00797D34">
        <w:rPr>
          <w:color w:val="FF0000"/>
        </w:rPr>
        <w:t>Editor's note:</w:t>
      </w:r>
      <w:r w:rsidRPr="00797D34">
        <w:rPr>
          <w:color w:val="FF0000"/>
        </w:rPr>
        <w:tab/>
        <w:t>How to discover hGEF via vNRF and hNRF is FFS.</w:t>
      </w:r>
    </w:p>
    <w:p w14:paraId="75C4D219" w14:textId="68C181C8" w:rsidR="00797D34" w:rsidRPr="00797D34" w:rsidRDefault="00CD6858">
      <w:pPr>
        <w:rPr>
          <w:color w:val="auto"/>
        </w:rPr>
      </w:pPr>
      <w:r>
        <w:rPr>
          <w:color w:val="auto"/>
        </w:rPr>
        <w:t>How</w:t>
      </w:r>
      <w:r w:rsidR="002D5C8C">
        <w:rPr>
          <w:color w:val="auto"/>
        </w:rPr>
        <w:t xml:space="preserve"> vNRF discover a hNF via hNRF is already defined </w:t>
      </w:r>
      <w:r w:rsidR="00E06682">
        <w:rPr>
          <w:color w:val="auto"/>
        </w:rPr>
        <w:t xml:space="preserve">in reference point N27 </w:t>
      </w:r>
      <w:r w:rsidR="002D5C8C">
        <w:rPr>
          <w:color w:val="auto"/>
        </w:rPr>
        <w:t>in TS 23.501</w:t>
      </w:r>
      <w:r w:rsidR="00E06682">
        <w:rPr>
          <w:color w:val="auto"/>
        </w:rPr>
        <w:t xml:space="preserve">. </w:t>
      </w:r>
    </w:p>
    <w:p w14:paraId="20B98E02" w14:textId="77777777" w:rsidR="00F10218" w:rsidRPr="00C155F8" w:rsidRDefault="00F10218" w:rsidP="00F035ED">
      <w:pPr>
        <w:pStyle w:val="Heading1"/>
        <w:numPr>
          <w:ilvl w:val="0"/>
          <w:numId w:val="0"/>
        </w:numPr>
      </w:pPr>
      <w:r w:rsidRPr="00C155F8">
        <w:t>Proposed Solution</w:t>
      </w:r>
    </w:p>
    <w:p w14:paraId="0989A32B" w14:textId="319DE7C7" w:rsidR="00F035ED" w:rsidRPr="00C155F8" w:rsidRDefault="00F035ED" w:rsidP="00F035ED">
      <w:r w:rsidRPr="00C155F8">
        <w:t>The following text is proposed to be added to TR 23.700-81</w:t>
      </w:r>
      <w:r w:rsidR="00166F1D">
        <w:t xml:space="preserve"> v0.</w:t>
      </w:r>
      <w:r w:rsidR="00002256">
        <w:t>2</w:t>
      </w:r>
      <w:r w:rsidR="00166F1D">
        <w:t>.</w:t>
      </w:r>
      <w:r w:rsidR="00002256">
        <w:t>1.</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1" w:name="_Toc500949097"/>
    </w:p>
    <w:p w14:paraId="0E223751" w14:textId="77777777" w:rsidR="006B1F38" w:rsidRPr="00C155F8" w:rsidRDefault="006B1F38" w:rsidP="00F035ED">
      <w:pPr>
        <w:rPr>
          <w:lang w:eastAsia="zh-CN"/>
        </w:rPr>
      </w:pPr>
    </w:p>
    <w:p w14:paraId="67C6D929" w14:textId="77777777" w:rsidR="00F928F7" w:rsidRPr="002B2495" w:rsidRDefault="00F928F7" w:rsidP="00292BB2">
      <w:pPr>
        <w:pStyle w:val="Heading2"/>
        <w:numPr>
          <w:ilvl w:val="0"/>
          <w:numId w:val="0"/>
        </w:numPr>
        <w:ind w:left="1134" w:hanging="1134"/>
        <w:rPr>
          <w:lang w:eastAsia="zh-CN"/>
        </w:rPr>
      </w:pPr>
      <w:bookmarkStart w:id="2" w:name="_Toc50133863"/>
      <w:bookmarkStart w:id="3" w:name="_Toc31030759"/>
      <w:bookmarkStart w:id="4" w:name="_Toc50557155"/>
      <w:bookmarkStart w:id="5" w:name="_Toc31029868"/>
      <w:bookmarkStart w:id="6" w:name="_Toc50134203"/>
      <w:bookmarkStart w:id="7" w:name="_Toc54707013"/>
      <w:bookmarkStart w:id="8" w:name="_Toc50548833"/>
      <w:bookmarkStart w:id="9" w:name="_Toc50130549"/>
      <w:bookmarkStart w:id="10" w:name="_Toc43388331"/>
      <w:bookmarkStart w:id="11" w:name="_Toc43735561"/>
      <w:bookmarkStart w:id="12" w:name="_Toc30666574"/>
      <w:bookmarkStart w:id="13" w:name="_Toc101170945"/>
      <w:bookmarkStart w:id="14" w:name="_Toc32277"/>
      <w:bookmarkStart w:id="15" w:name="_Toc101337011"/>
      <w:bookmarkEnd w:id="1"/>
      <w:r w:rsidRPr="002B2495">
        <w:lastRenderedPageBreak/>
        <w:t>6.</w:t>
      </w:r>
      <w:r w:rsidRPr="002B2495">
        <w:rPr>
          <w:lang w:eastAsia="zh-CN"/>
        </w:rPr>
        <w:t>10</w:t>
      </w:r>
      <w:r w:rsidRPr="002B2495">
        <w:tab/>
        <w:t>Solution #</w:t>
      </w:r>
      <w:r w:rsidRPr="002B2495">
        <w:rPr>
          <w:lang w:eastAsia="zh-CN"/>
        </w:rPr>
        <w:t>10</w:t>
      </w:r>
      <w:r w:rsidRPr="002B2495">
        <w:t xml:space="preserve">: </w:t>
      </w:r>
      <w:bookmarkEnd w:id="2"/>
      <w:bookmarkEnd w:id="3"/>
      <w:bookmarkEnd w:id="4"/>
      <w:bookmarkEnd w:id="5"/>
      <w:bookmarkEnd w:id="6"/>
      <w:bookmarkEnd w:id="7"/>
      <w:bookmarkEnd w:id="8"/>
      <w:bookmarkEnd w:id="9"/>
      <w:bookmarkEnd w:id="10"/>
      <w:bookmarkEnd w:id="11"/>
      <w:bookmarkEnd w:id="12"/>
      <w:r w:rsidRPr="002B2495">
        <w:t>Support for Data and Analytics Exchange in Roaming Case</w:t>
      </w:r>
      <w:bookmarkEnd w:id="13"/>
      <w:bookmarkEnd w:id="14"/>
      <w:bookmarkEnd w:id="15"/>
    </w:p>
    <w:p w14:paraId="5285F66D" w14:textId="77777777" w:rsidR="00F928F7" w:rsidRPr="002B2495" w:rsidRDefault="00F928F7" w:rsidP="00015327">
      <w:pPr>
        <w:pStyle w:val="Heading3"/>
        <w:numPr>
          <w:ilvl w:val="0"/>
          <w:numId w:val="0"/>
        </w:numPr>
        <w:ind w:left="1072" w:hanging="1072"/>
      </w:pPr>
      <w:bookmarkStart w:id="16" w:name="_Toc43735562"/>
      <w:bookmarkStart w:id="17" w:name="_Toc50133864"/>
      <w:bookmarkStart w:id="18" w:name="_Toc50548834"/>
      <w:bookmarkStart w:id="19" w:name="_Toc31029869"/>
      <w:bookmarkStart w:id="20" w:name="_Toc101170946"/>
      <w:bookmarkStart w:id="21" w:name="_Toc50557156"/>
      <w:bookmarkStart w:id="22" w:name="_Toc43388332"/>
      <w:bookmarkStart w:id="23" w:name="_Toc50134204"/>
      <w:bookmarkStart w:id="24" w:name="_Toc822"/>
      <w:bookmarkStart w:id="25" w:name="_Toc54707014"/>
      <w:bookmarkStart w:id="26" w:name="_Toc50130550"/>
      <w:bookmarkStart w:id="27" w:name="_Toc30666575"/>
      <w:bookmarkStart w:id="28" w:name="_Toc31030760"/>
      <w:bookmarkStart w:id="29" w:name="_Toc101337012"/>
      <w:r w:rsidRPr="002B2495">
        <w:t>6.</w:t>
      </w:r>
      <w:r w:rsidRPr="002B2495">
        <w:rPr>
          <w:lang w:eastAsia="zh-CN"/>
        </w:rPr>
        <w:t>10</w:t>
      </w:r>
      <w:r w:rsidRPr="002B2495">
        <w:t>.1</w:t>
      </w:r>
      <w:r w:rsidRPr="002B2495">
        <w:tab/>
        <w:t>Description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84B8916" w14:textId="77777777" w:rsidR="00F928F7" w:rsidRPr="002B2495" w:rsidRDefault="00F928F7" w:rsidP="00F928F7">
      <w:pPr>
        <w:rPr>
          <w:lang w:eastAsia="ko-KR"/>
        </w:rPr>
      </w:pPr>
      <w:bookmarkStart w:id="30" w:name="_Toc50133865"/>
      <w:bookmarkStart w:id="31" w:name="_Toc50548835"/>
      <w:bookmarkStart w:id="32" w:name="_Toc31029870"/>
      <w:bookmarkStart w:id="33" w:name="_Toc43388333"/>
      <w:bookmarkStart w:id="34" w:name="_Toc43735563"/>
      <w:bookmarkStart w:id="35" w:name="_Toc50130551"/>
      <w:bookmarkStart w:id="36" w:name="_Toc31030761"/>
      <w:bookmarkStart w:id="37" w:name="_Toc50557157"/>
      <w:bookmarkStart w:id="38" w:name="_Toc30666576"/>
      <w:bookmarkStart w:id="39" w:name="_Toc54707015"/>
      <w:bookmarkStart w:id="40" w:name="_Toc50134205"/>
      <w:r w:rsidRPr="00E70ADB">
        <w:t>When two VPLMN and HPLMN expose data or analytics to each other, both PLMNs need the ability to control the amount of data exposed and to abstract or hide network-internal aspects based on user consent, operator policy, regulatory constraints and/or roaming agreements.</w:t>
      </w:r>
    </w:p>
    <w:p w14:paraId="04D71ADD" w14:textId="77777777" w:rsidR="00F928F7" w:rsidRPr="002B2495" w:rsidRDefault="00F928F7" w:rsidP="00F928F7">
      <w:pPr>
        <w:rPr>
          <w:lang w:eastAsia="ko-KR"/>
        </w:rPr>
      </w:pPr>
      <w:r w:rsidRPr="00E70ADB">
        <w:t>The solution following the following assumptions and principles:</w:t>
      </w:r>
    </w:p>
    <w:p w14:paraId="4B2E4C27" w14:textId="77777777" w:rsidR="00F928F7" w:rsidRPr="002B2495" w:rsidRDefault="00F928F7" w:rsidP="00F928F7">
      <w:pPr>
        <w:pStyle w:val="B1"/>
      </w:pPr>
      <w:r w:rsidRPr="002B2495">
        <w:t>-</w:t>
      </w:r>
      <w:r w:rsidRPr="002B2495">
        <w:tab/>
        <w:t>The hPLMN may impose constraints on the type or amount of data collected. The constraints may differ for different vPLMNs.</w:t>
      </w:r>
    </w:p>
    <w:p w14:paraId="4A2C5307" w14:textId="77777777" w:rsidR="00F928F7" w:rsidRPr="002B2495" w:rsidRDefault="00F928F7" w:rsidP="00F928F7">
      <w:pPr>
        <w:pStyle w:val="B1"/>
      </w:pPr>
      <w:r w:rsidRPr="002B2495">
        <w:t>-</w:t>
      </w:r>
      <w:r w:rsidRPr="002B2495">
        <w:tab/>
        <w:t>The vPLMN may impose constraints on the type or amount of data collected. The constraints may differ for different hPLMNs.</w:t>
      </w:r>
    </w:p>
    <w:p w14:paraId="217A0BBC" w14:textId="77777777" w:rsidR="00F928F7" w:rsidRPr="002B2495" w:rsidRDefault="00F928F7" w:rsidP="00F928F7">
      <w:pPr>
        <w:pStyle w:val="B1"/>
      </w:pPr>
      <w:r w:rsidRPr="002B2495">
        <w:t>-</w:t>
      </w:r>
      <w:r w:rsidRPr="002B2495">
        <w:tab/>
        <w:t>The data collection must honor user data consent for user related data collection.</w:t>
      </w:r>
    </w:p>
    <w:p w14:paraId="6220FD1E" w14:textId="77777777" w:rsidR="00F928F7" w:rsidRPr="002B2495" w:rsidRDefault="00F928F7" w:rsidP="00F928F7">
      <w:pPr>
        <w:rPr>
          <w:lang w:eastAsia="ko-KR"/>
        </w:rPr>
      </w:pPr>
      <w:r w:rsidRPr="002B2495">
        <w:t xml:space="preserve">The solution </w:t>
      </w:r>
      <w:r w:rsidRPr="002B2495">
        <w:rPr>
          <w:lang w:eastAsia="ko-KR"/>
        </w:rPr>
        <w:t>proposes a Gateway Exposure Function (GEF) in a PLMN, which is responsible for data/analytics exposure to other PLMNs. The GEF is provisioned with constraints on the type and amount of data exposed to each PLMN according to roaming agreement. The GEF is also responsible for enforcing obtaining the user consent for data collection where applicable.</w:t>
      </w:r>
    </w:p>
    <w:p w14:paraId="269B4F3A" w14:textId="77777777" w:rsidR="00F928F7" w:rsidRPr="002B2495" w:rsidRDefault="00F928F7" w:rsidP="00F928F7">
      <w:r w:rsidRPr="002B2495">
        <w:t>When a data/analytics consumer in PLMN A (vPLMN/hPLMN) needs to collect data/analytics from PLMN B (hPLMN/vPLMN), the consumer contacts the GEF in PLMN A, then GEF in PLMN A contacts GEF in PLMN B, which discovers the data/analytics producer in PLMN B and collects the data/analytics. GEF is also responsible for data/analytics manipulation before sending to the other PLMN according to the regulatory constraints and agreement.</w:t>
      </w:r>
    </w:p>
    <w:p w14:paraId="2F3B2A0E" w14:textId="77777777" w:rsidR="00F928F7" w:rsidRPr="002B2495" w:rsidRDefault="00F928F7" w:rsidP="00F928F7">
      <w:pPr>
        <w:pStyle w:val="EditorsNote"/>
        <w:rPr>
          <w:lang w:eastAsia="en-US"/>
        </w:rPr>
      </w:pPr>
      <w:r w:rsidRPr="00E70ADB">
        <w:t>Editor's note:</w:t>
      </w:r>
      <w:r w:rsidRPr="00E70ADB">
        <w:tab/>
        <w:t>It is FFS if the GEF is a standalone function or collocated with either NEF, DCCF or NWDAF.</w:t>
      </w:r>
    </w:p>
    <w:p w14:paraId="0BC92797" w14:textId="77777777" w:rsidR="00F928F7" w:rsidRPr="002B2495" w:rsidRDefault="00F928F7" w:rsidP="00292BB2">
      <w:pPr>
        <w:pStyle w:val="Heading3"/>
        <w:numPr>
          <w:ilvl w:val="0"/>
          <w:numId w:val="0"/>
        </w:numPr>
        <w:ind w:left="1072" w:hanging="1072"/>
      </w:pPr>
      <w:bookmarkStart w:id="41" w:name="_Toc101170947"/>
      <w:bookmarkStart w:id="42" w:name="_Toc26514"/>
      <w:bookmarkStart w:id="43" w:name="_Toc101337013"/>
      <w:r w:rsidRPr="002B2495">
        <w:lastRenderedPageBreak/>
        <w:t>6.</w:t>
      </w:r>
      <w:r w:rsidRPr="002B2495">
        <w:rPr>
          <w:lang w:eastAsia="zh-CN"/>
        </w:rPr>
        <w:t>10</w:t>
      </w:r>
      <w:r w:rsidRPr="002B2495">
        <w:t>.2</w:t>
      </w:r>
      <w:r w:rsidRPr="002B2495">
        <w:tab/>
        <w:t>Procedures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F0090CA" w14:textId="77777777" w:rsidR="00F928F7" w:rsidRPr="002B2495" w:rsidRDefault="00F928F7" w:rsidP="00F928F7">
      <w:pPr>
        <w:pStyle w:val="TH"/>
        <w:rPr>
          <w:lang w:eastAsia="zh-CN"/>
        </w:rPr>
      </w:pPr>
      <w:r w:rsidRPr="002B2495">
        <w:object w:dxaOrig="13165" w:dyaOrig="7702" w14:anchorId="7242F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0" o:spid="_x0000_i1025" type="#_x0000_t75" style="width:476.3pt;height:311.25pt;mso-position-horizontal-relative:page;mso-position-vertical-relative:page" o:ole="">
            <v:fill o:detectmouseclick="t"/>
            <v:imagedata r:id="rId11" o:title=""/>
          </v:shape>
          <o:OLEObject Type="Embed" ProgID="Visio.Drawing.15" ShapeID="Object 30" DrawAspect="Content" ObjectID="_1714758267" r:id="rId12"/>
        </w:object>
      </w:r>
    </w:p>
    <w:p w14:paraId="13BF736C" w14:textId="77777777" w:rsidR="00F928F7" w:rsidRPr="002B2495" w:rsidRDefault="00F928F7" w:rsidP="00F928F7">
      <w:pPr>
        <w:pStyle w:val="TF"/>
        <w:rPr>
          <w:lang w:eastAsia="zh-CN"/>
        </w:rPr>
      </w:pPr>
      <w:r w:rsidRPr="002B2495">
        <w:rPr>
          <w:lang w:eastAsia="zh-CN"/>
        </w:rPr>
        <w:t>Figure 6.10.2-1: Data and Analytics Exposure via GEF when data/analytcis consumer is in vPLMN</w:t>
      </w:r>
    </w:p>
    <w:p w14:paraId="32BBA823" w14:textId="77777777" w:rsidR="00F928F7" w:rsidRPr="002B2495" w:rsidRDefault="00F928F7" w:rsidP="00F928F7">
      <w:pPr>
        <w:rPr>
          <w:lang w:eastAsia="zh-CN"/>
        </w:rPr>
      </w:pPr>
      <w:r w:rsidRPr="002B2495">
        <w:rPr>
          <w:lang w:eastAsia="zh-CN"/>
        </w:rPr>
        <w:t>Figure 6.10.2-1 shows the procedure when the data/analytics consumer is in the visiting PLMN (vPLMN), the NWDAF in the visiting PLMN (vNWDAF) needs to collect data/analytics from home PLMN (hPLMN) of the UE.</w:t>
      </w:r>
    </w:p>
    <w:p w14:paraId="642E1F81" w14:textId="77777777" w:rsidR="00F928F7" w:rsidRPr="002B2495" w:rsidRDefault="00F928F7" w:rsidP="00F928F7">
      <w:pPr>
        <w:pStyle w:val="NO"/>
        <w:rPr>
          <w:rFonts w:eastAsia="DengXian"/>
          <w:lang w:eastAsia="zh-CN"/>
        </w:rPr>
      </w:pPr>
      <w:r w:rsidRPr="002B2495">
        <w:rPr>
          <w:rFonts w:eastAsia="DengXian"/>
          <w:lang w:eastAsia="zh-CN"/>
        </w:rPr>
        <w:t>NOTE:</w:t>
      </w:r>
      <w:r w:rsidRPr="002B2495">
        <w:rPr>
          <w:rFonts w:eastAsia="DengXian"/>
          <w:lang w:eastAsia="zh-CN"/>
        </w:rPr>
        <w:tab/>
        <w:t>The UE can be one single UE, group of UE or any UE roaming to the VPLMN from the HPLMN.</w:t>
      </w:r>
    </w:p>
    <w:p w14:paraId="587B7B11" w14:textId="77777777" w:rsidR="00F928F7" w:rsidRPr="002B2495" w:rsidRDefault="00F928F7" w:rsidP="00F928F7">
      <w:pPr>
        <w:rPr>
          <w:lang w:eastAsia="zh-CN"/>
        </w:rPr>
      </w:pPr>
      <w:r w:rsidRPr="002B2495">
        <w:rPr>
          <w:lang w:eastAsia="zh-CN"/>
        </w:rPr>
        <w:t>It is assumed that both vGEF and hGEF have been provisioned, by their respective operators, with the policies and constraints for exporting data to or from roaming/home networks.</w:t>
      </w:r>
    </w:p>
    <w:p w14:paraId="142D27E6" w14:textId="77777777" w:rsidR="00F928F7" w:rsidRDefault="00F928F7" w:rsidP="00F928F7">
      <w:pPr>
        <w:pStyle w:val="B1"/>
        <w:rPr>
          <w:lang w:eastAsia="zh-CN"/>
        </w:rPr>
      </w:pPr>
      <w:r>
        <w:rPr>
          <w:lang w:eastAsia="zh-CN"/>
        </w:rPr>
        <w:t>0.</w:t>
      </w:r>
      <w:r>
        <w:rPr>
          <w:lang w:eastAsia="zh-CN"/>
        </w:rPr>
        <w:tab/>
        <w:t>GEF is registered itself in the NRF.</w:t>
      </w:r>
    </w:p>
    <w:p w14:paraId="23606B89" w14:textId="77777777" w:rsidR="00F928F7" w:rsidRDefault="00F928F7" w:rsidP="00F928F7">
      <w:pPr>
        <w:pStyle w:val="B1"/>
        <w:rPr>
          <w:lang w:eastAsia="zh-CN"/>
        </w:rPr>
      </w:pPr>
      <w:r>
        <w:rPr>
          <w:lang w:eastAsia="zh-CN"/>
        </w:rPr>
        <w:t>1-2.</w:t>
      </w:r>
      <w:r>
        <w:rPr>
          <w:lang w:eastAsia="zh-CN"/>
        </w:rPr>
        <w:tab/>
        <w:t>The analytics consumer in the vPLMN (e.g. an AMF) wants to subscribe an Analytics for an inbound roaming UE, the vNWDAF determines that it needs to collect data/analytics from hPLMN of the UE. For example, the data to be collected might be related to expected UE behaviour. The analytics consumer and vNWDAF obtain the hPLMN ID from the SUPI of the UE. In the analytics request in step 1, the analytics consumer may provide indication to the vNWDAF, that the analytics needs data from hPLMN of the UE, or the vNWDAF can determine that based on the Analytics ID.</w:t>
      </w:r>
    </w:p>
    <w:p w14:paraId="450A3D76" w14:textId="77777777" w:rsidR="00F928F7" w:rsidRDefault="00F928F7" w:rsidP="00F928F7">
      <w:pPr>
        <w:pStyle w:val="B1"/>
        <w:rPr>
          <w:lang w:eastAsia="zh-CN"/>
        </w:rPr>
      </w:pPr>
      <w:r>
        <w:rPr>
          <w:lang w:eastAsia="zh-CN"/>
        </w:rPr>
        <w:t>3.</w:t>
      </w:r>
      <w:r>
        <w:rPr>
          <w:lang w:eastAsia="zh-CN"/>
        </w:rPr>
        <w:tab/>
        <w:t>vNWDAF discovers vGEF via vNRF. vNRF provides the ID of vGEF that is responsible for collecting data/analytics from that PLMN.</w:t>
      </w:r>
    </w:p>
    <w:p w14:paraId="34E4B7C7" w14:textId="77777777" w:rsidR="00F928F7" w:rsidRPr="002B2495" w:rsidRDefault="00F928F7" w:rsidP="00F928F7">
      <w:pPr>
        <w:pStyle w:val="EditorsNote"/>
        <w:rPr>
          <w:lang w:eastAsia="en-US"/>
        </w:rPr>
      </w:pPr>
      <w:r w:rsidRPr="00E70ADB">
        <w:t>Editor's note:</w:t>
      </w:r>
      <w:r w:rsidRPr="00E70ADB">
        <w:tab/>
        <w:t>It is FFS on GEF discovery and selection.</w:t>
      </w:r>
    </w:p>
    <w:p w14:paraId="456B13F3" w14:textId="3AEB5B75" w:rsidR="00F928F7" w:rsidRPr="002B2495" w:rsidRDefault="00F928F7" w:rsidP="00F928F7">
      <w:pPr>
        <w:pStyle w:val="B1"/>
        <w:rPr>
          <w:lang w:eastAsia="zh-CN"/>
        </w:rPr>
      </w:pPr>
      <w:r>
        <w:rPr>
          <w:lang w:eastAsia="zh-CN"/>
        </w:rPr>
        <w:t>4.</w:t>
      </w:r>
      <w:r>
        <w:rPr>
          <w:lang w:eastAsia="zh-CN"/>
        </w:rPr>
        <w:tab/>
        <w:t>vNWDAF sends data/analytics subscription request to the vGEF.</w:t>
      </w:r>
      <w:ins w:id="44" w:author="Ericsson00" w:date="2022-04-28T14:21:00Z">
        <w:r w:rsidR="00DD3490">
          <w:rPr>
            <w:lang w:eastAsia="zh-CN"/>
          </w:rPr>
          <w:t xml:space="preserve"> </w:t>
        </w:r>
      </w:ins>
      <w:ins w:id="45" w:author="Ericsson02" w:date="2022-05-16T10:20:00Z">
        <w:r w:rsidR="00094371">
          <w:rPr>
            <w:lang w:eastAsia="zh-CN"/>
          </w:rPr>
          <w:t>Similar service</w:t>
        </w:r>
        <w:r w:rsidR="00976CCB">
          <w:rPr>
            <w:lang w:eastAsia="zh-CN"/>
          </w:rPr>
          <w:t xml:space="preserve">s </w:t>
        </w:r>
      </w:ins>
      <w:ins w:id="46" w:author="Ericsson02" w:date="2022-05-16T10:21:00Z">
        <w:r w:rsidR="004967C8">
          <w:rPr>
            <w:lang w:eastAsia="zh-CN"/>
          </w:rPr>
          <w:t xml:space="preserve">as </w:t>
        </w:r>
      </w:ins>
      <w:ins w:id="47" w:author="Ericsson00" w:date="2022-04-28T14:21:00Z">
        <w:r w:rsidR="00DD3490">
          <w:rPr>
            <w:lang w:eastAsia="zh-CN"/>
          </w:rPr>
          <w:t>D</w:t>
        </w:r>
        <w:r w:rsidR="00DD3490" w:rsidRPr="00DD3490">
          <w:rPr>
            <w:lang w:eastAsia="zh-CN"/>
          </w:rPr>
          <w:t xml:space="preserve">ata </w:t>
        </w:r>
      </w:ins>
      <w:ins w:id="48" w:author="Ericsson00" w:date="2022-04-28T14:22:00Z">
        <w:r w:rsidR="007A5773">
          <w:rPr>
            <w:lang w:eastAsia="zh-CN"/>
          </w:rPr>
          <w:t>management and</w:t>
        </w:r>
      </w:ins>
      <w:ins w:id="49" w:author="Ericsson00" w:date="2022-04-28T14:21:00Z">
        <w:r w:rsidR="00DD3490" w:rsidRPr="00DD3490">
          <w:rPr>
            <w:lang w:eastAsia="zh-CN"/>
          </w:rPr>
          <w:t xml:space="preserve"> analytics </w:t>
        </w:r>
      </w:ins>
      <w:ins w:id="50" w:author="Ericsson00" w:date="2022-04-28T14:22:00Z">
        <w:r w:rsidR="007A5773">
          <w:rPr>
            <w:lang w:eastAsia="zh-CN"/>
          </w:rPr>
          <w:t xml:space="preserve">exposure service </w:t>
        </w:r>
      </w:ins>
      <w:ins w:id="51" w:author="Ericsson02" w:date="2022-05-16T10:22:00Z">
        <w:r w:rsidR="00783FE2">
          <w:rPr>
            <w:lang w:eastAsia="zh-CN"/>
          </w:rPr>
          <w:t>of NWDAF (</w:t>
        </w:r>
      </w:ins>
      <w:ins w:id="52" w:author="Ericsson00" w:date="2022-04-28T14:21:00Z">
        <w:r w:rsidR="00DD3490" w:rsidRPr="00DD3490">
          <w:rPr>
            <w:lang w:eastAsia="zh-CN"/>
          </w:rPr>
          <w:t>defined in clause 7.2, 7.3 and 7.4 in TS</w:t>
        </w:r>
      </w:ins>
      <w:ins w:id="53" w:author="Ericsson00" w:date="2022-04-28T14:22:00Z">
        <w:r w:rsidR="007A5773">
          <w:rPr>
            <w:lang w:eastAsia="zh-CN"/>
          </w:rPr>
          <w:t> </w:t>
        </w:r>
      </w:ins>
      <w:ins w:id="54" w:author="Ericsson00" w:date="2022-04-28T14:21:00Z">
        <w:r w:rsidR="00DD3490" w:rsidRPr="00DD3490">
          <w:rPr>
            <w:lang w:eastAsia="zh-CN"/>
          </w:rPr>
          <w:t>23.288</w:t>
        </w:r>
      </w:ins>
      <w:ins w:id="55" w:author="Ericsson00" w:date="2022-04-28T14:22:00Z">
        <w:r w:rsidR="007A5773">
          <w:rPr>
            <w:lang w:eastAsia="zh-CN"/>
          </w:rPr>
          <w:t>[5]</w:t>
        </w:r>
      </w:ins>
      <w:ins w:id="56" w:author="Ericsson00" w:date="2022-04-28T14:21:00Z">
        <w:r w:rsidR="00DD3490" w:rsidRPr="00DD3490">
          <w:rPr>
            <w:lang w:eastAsia="zh-CN"/>
          </w:rPr>
          <w:t xml:space="preserve"> </w:t>
        </w:r>
      </w:ins>
      <w:ins w:id="57" w:author="Ericsson02" w:date="2022-05-16T10:22:00Z">
        <w:r w:rsidR="00783FE2">
          <w:rPr>
            <w:lang w:eastAsia="zh-CN"/>
          </w:rPr>
          <w:t xml:space="preserve">) </w:t>
        </w:r>
      </w:ins>
      <w:ins w:id="58" w:author="Ericsson00" w:date="2022-04-28T14:21:00Z">
        <w:r w:rsidR="00DD3490" w:rsidRPr="00DD3490">
          <w:rPr>
            <w:lang w:eastAsia="zh-CN"/>
          </w:rPr>
          <w:t xml:space="preserve">can be </w:t>
        </w:r>
      </w:ins>
      <w:ins w:id="59" w:author="Ericsson02" w:date="2022-05-16T10:21:00Z">
        <w:r w:rsidR="004967C8">
          <w:rPr>
            <w:lang w:eastAsia="zh-CN"/>
          </w:rPr>
          <w:t xml:space="preserve">defined </w:t>
        </w:r>
      </w:ins>
      <w:ins w:id="60" w:author="Ericsson00" w:date="2022-04-28T14:21:00Z">
        <w:r w:rsidR="00DD3490" w:rsidRPr="00DD3490">
          <w:rPr>
            <w:lang w:eastAsia="zh-CN"/>
          </w:rPr>
          <w:t xml:space="preserve">as the data and analytics subscription </w:t>
        </w:r>
      </w:ins>
      <w:ins w:id="61" w:author="Ericsson00" w:date="2022-04-28T14:22:00Z">
        <w:r w:rsidR="0004337C">
          <w:rPr>
            <w:lang w:eastAsia="zh-CN"/>
          </w:rPr>
          <w:t>service</w:t>
        </w:r>
      </w:ins>
      <w:ins w:id="62" w:author="Ericsson00" w:date="2022-04-28T15:12:00Z">
        <w:r w:rsidR="0072737D">
          <w:rPr>
            <w:lang w:eastAsia="zh-CN"/>
          </w:rPr>
          <w:t>s</w:t>
        </w:r>
      </w:ins>
      <w:ins w:id="63" w:author="Ericsson00" w:date="2022-04-28T14:22:00Z">
        <w:r w:rsidR="0004337C">
          <w:rPr>
            <w:lang w:eastAsia="zh-CN"/>
          </w:rPr>
          <w:t xml:space="preserve"> </w:t>
        </w:r>
      </w:ins>
      <w:ins w:id="64" w:author="Nokia r01" w:date="2022-05-14T00:06:00Z">
        <w:r w:rsidR="00613445">
          <w:rPr>
            <w:lang w:eastAsia="zh-CN"/>
          </w:rPr>
          <w:t>provided by the</w:t>
        </w:r>
      </w:ins>
      <w:ins w:id="65" w:author="Ericsson00" w:date="2022-04-28T14:21:00Z">
        <w:r w:rsidR="00DD3490" w:rsidRPr="00DD3490">
          <w:rPr>
            <w:lang w:eastAsia="zh-CN"/>
          </w:rPr>
          <w:t xml:space="preserve"> GEF</w:t>
        </w:r>
      </w:ins>
      <w:ins w:id="66" w:author="Ericsson0505" w:date="2022-05-06T15:49:00Z">
        <w:r w:rsidR="006D1F69">
          <w:rPr>
            <w:lang w:eastAsia="zh-CN"/>
          </w:rPr>
          <w:t>.</w:t>
        </w:r>
      </w:ins>
    </w:p>
    <w:p w14:paraId="37E93622" w14:textId="4685BC31" w:rsidR="00F928F7" w:rsidRPr="002B2495" w:rsidDel="0004337C" w:rsidRDefault="00F928F7" w:rsidP="00F928F7">
      <w:pPr>
        <w:pStyle w:val="EditorsNote"/>
        <w:rPr>
          <w:del w:id="67" w:author="Ericsson00" w:date="2022-04-28T14:22:00Z"/>
          <w:lang w:eastAsia="en-US"/>
        </w:rPr>
      </w:pPr>
      <w:del w:id="68" w:author="Ericsson00" w:date="2022-04-28T14:22:00Z">
        <w:r w:rsidRPr="00E70ADB" w:rsidDel="0004337C">
          <w:delText>Editor's note:</w:delText>
        </w:r>
        <w:r w:rsidRPr="00E70ADB" w:rsidDel="0004337C">
          <w:tab/>
          <w:delText>Whether to reuse existing or new service to request data/analytics from the vGEF is FFS</w:delText>
        </w:r>
      </w:del>
    </w:p>
    <w:p w14:paraId="08CE7C90" w14:textId="0302F80D" w:rsidR="00F928F7" w:rsidRPr="002B2495" w:rsidDel="0004337C" w:rsidRDefault="00F928F7" w:rsidP="00F928F7">
      <w:pPr>
        <w:pStyle w:val="EditorsNote"/>
        <w:rPr>
          <w:del w:id="69" w:author="Ericsson00" w:date="2022-04-28T14:23:00Z"/>
          <w:lang w:eastAsia="en-US"/>
        </w:rPr>
      </w:pPr>
      <w:del w:id="70" w:author="Ericsson00" w:date="2022-04-28T14:23:00Z">
        <w:r w:rsidRPr="00E70ADB" w:rsidDel="0004337C">
          <w:delText>Editor's note:</w:delText>
        </w:r>
        <w:r w:rsidRPr="00E70ADB" w:rsidDel="0004337C">
          <w:tab/>
          <w:delText>Whether vGEF is used in the procedure or vNWDAF can send directly to the hGEF is FFS.</w:delText>
        </w:r>
      </w:del>
    </w:p>
    <w:p w14:paraId="748D5B5A" w14:textId="46C43655" w:rsidR="00F928F7" w:rsidRPr="002B2495" w:rsidRDefault="00F928F7" w:rsidP="00F928F7">
      <w:pPr>
        <w:pStyle w:val="B1"/>
        <w:rPr>
          <w:lang w:eastAsia="zh-CN"/>
        </w:rPr>
      </w:pPr>
      <w:r>
        <w:rPr>
          <w:lang w:eastAsia="zh-CN"/>
        </w:rPr>
        <w:lastRenderedPageBreak/>
        <w:t>5.</w:t>
      </w:r>
      <w:r>
        <w:rPr>
          <w:lang w:eastAsia="zh-CN"/>
        </w:rPr>
        <w:tab/>
        <w:t>vGEF discovers hGEF via vNRF and hNRF.</w:t>
      </w:r>
      <w:ins w:id="71" w:author="Ericsson00" w:date="2022-04-28T14:24:00Z">
        <w:r w:rsidR="007625D0">
          <w:rPr>
            <w:lang w:eastAsia="zh-CN"/>
          </w:rPr>
          <w:t xml:space="preserve"> </w:t>
        </w:r>
      </w:ins>
      <w:ins w:id="72" w:author="Ericsson03" w:date="2022-05-17T09:02:00Z">
        <w:r w:rsidR="00857FEF">
          <w:rPr>
            <w:lang w:eastAsia="zh-CN"/>
          </w:rPr>
          <w:t xml:space="preserve">vGEF provides HPLMN ID </w:t>
        </w:r>
      </w:ins>
      <w:ins w:id="73" w:author="Ericsson03" w:date="2022-05-17T09:03:00Z">
        <w:r w:rsidR="00857FEF">
          <w:rPr>
            <w:lang w:eastAsia="zh-CN"/>
          </w:rPr>
          <w:t>to vNRF</w:t>
        </w:r>
      </w:ins>
      <w:ins w:id="74" w:author="Ericsson03" w:date="2022-05-17T09:04:00Z">
        <w:r w:rsidR="00857FEF">
          <w:rPr>
            <w:lang w:eastAsia="zh-CN"/>
          </w:rPr>
          <w:t xml:space="preserve">. </w:t>
        </w:r>
      </w:ins>
      <w:ins w:id="75" w:author="Ericsson00" w:date="2022-04-28T14:24:00Z">
        <w:r w:rsidR="007625D0">
          <w:rPr>
            <w:lang w:eastAsia="zh-CN"/>
          </w:rPr>
          <w:t xml:space="preserve">vNRF interacts with hNRF via N27 reference point as defined in </w:t>
        </w:r>
        <w:r w:rsidR="001E23DA">
          <w:rPr>
            <w:lang w:eastAsia="zh-CN"/>
          </w:rPr>
          <w:t>TS</w:t>
        </w:r>
      </w:ins>
      <w:ins w:id="76" w:author="Ericsson00" w:date="2022-05-06T16:51:00Z">
        <w:r w:rsidR="00150533">
          <w:rPr>
            <w:lang w:eastAsia="zh-CN"/>
          </w:rPr>
          <w:t> </w:t>
        </w:r>
      </w:ins>
      <w:ins w:id="77" w:author="Ericsson00" w:date="2022-04-28T14:24:00Z">
        <w:r w:rsidR="001E23DA">
          <w:rPr>
            <w:lang w:eastAsia="zh-CN"/>
          </w:rPr>
          <w:t>23.501[2].</w:t>
        </w:r>
      </w:ins>
    </w:p>
    <w:p w14:paraId="6DF690FE" w14:textId="646ECE0F" w:rsidR="00F928F7" w:rsidRPr="002B2495" w:rsidDel="001E23DA" w:rsidRDefault="00F928F7" w:rsidP="00F928F7">
      <w:pPr>
        <w:pStyle w:val="EditorsNote"/>
        <w:rPr>
          <w:del w:id="78" w:author="Ericsson00" w:date="2022-04-28T14:24:00Z"/>
          <w:lang w:eastAsia="en-US"/>
        </w:rPr>
      </w:pPr>
      <w:del w:id="79" w:author="Ericsson00" w:date="2022-04-28T14:24:00Z">
        <w:r w:rsidRPr="00E70ADB" w:rsidDel="001E23DA">
          <w:delText>Editor's note:</w:delText>
        </w:r>
        <w:r w:rsidRPr="00E70ADB" w:rsidDel="001E23DA">
          <w:tab/>
          <w:delText>How to discover hGEF via vNRF and hNRF is FFS.</w:delText>
        </w:r>
      </w:del>
    </w:p>
    <w:p w14:paraId="27253F82" w14:textId="77777777" w:rsidR="00F928F7" w:rsidRDefault="00F928F7" w:rsidP="00F928F7">
      <w:pPr>
        <w:pStyle w:val="B1"/>
        <w:rPr>
          <w:lang w:eastAsia="zh-CN"/>
        </w:rPr>
      </w:pPr>
      <w:r>
        <w:rPr>
          <w:lang w:eastAsia="zh-CN"/>
        </w:rPr>
        <w:t>6.</w:t>
      </w:r>
      <w:r>
        <w:rPr>
          <w:lang w:eastAsia="zh-CN"/>
        </w:rPr>
        <w:tab/>
        <w:t>vGEF send data/analytics subscription request to the hGEF which is got in step 5. hGEF checks roaming agreements, hPLMN policies and regulatory constraints between hPLMN and the origin vPLMN to determine if the request can be accepted or must be rejected.</w:t>
      </w:r>
    </w:p>
    <w:p w14:paraId="5B0232F8" w14:textId="77777777" w:rsidR="00F928F7" w:rsidRDefault="00F928F7" w:rsidP="00F928F7">
      <w:pPr>
        <w:pStyle w:val="B1"/>
        <w:rPr>
          <w:lang w:eastAsia="zh-CN"/>
        </w:rPr>
      </w:pPr>
      <w:r>
        <w:rPr>
          <w:lang w:eastAsia="zh-CN"/>
        </w:rPr>
        <w:t>7-8.</w:t>
      </w:r>
      <w:r>
        <w:rPr>
          <w:lang w:eastAsia="zh-CN"/>
        </w:rPr>
        <w:tab/>
        <w:t>If the checks in step 6 is OK, hGEF enforces user consent (for UE-related data collection) and collects data/analytics from the data/analytics sources in the hPLMN.</w:t>
      </w:r>
    </w:p>
    <w:p w14:paraId="7E6A3EA3" w14:textId="673F8238" w:rsidR="00F928F7" w:rsidRDefault="00F928F7" w:rsidP="00F928F7">
      <w:pPr>
        <w:pStyle w:val="B1"/>
        <w:rPr>
          <w:lang w:eastAsia="zh-CN"/>
        </w:rPr>
      </w:pPr>
      <w:r>
        <w:rPr>
          <w:lang w:eastAsia="zh-CN"/>
        </w:rPr>
        <w:t>9.</w:t>
      </w:r>
      <w:r>
        <w:rPr>
          <w:lang w:eastAsia="zh-CN"/>
        </w:rPr>
        <w:tab/>
        <w:t>hGEF manipulates the data/analytics according to the hPLMN policies and regulatory constrain</w:t>
      </w:r>
      <w:ins w:id="80" w:author="Ericsson0505" w:date="2022-05-06T15:50:00Z">
        <w:r w:rsidR="006D1F69">
          <w:rPr>
            <w:lang w:eastAsia="zh-CN"/>
          </w:rPr>
          <w:t>t</w:t>
        </w:r>
      </w:ins>
      <w:r>
        <w:rPr>
          <w:lang w:eastAsia="zh-CN"/>
        </w:rPr>
        <w:t>s and roaming agreements, e.g. remove some sensitive data, changes the granularity of the data, anonymization, formatting, etc.</w:t>
      </w:r>
    </w:p>
    <w:p w14:paraId="4CF1FEA8" w14:textId="77777777" w:rsidR="00F928F7" w:rsidRDefault="00F928F7" w:rsidP="00F928F7">
      <w:pPr>
        <w:pStyle w:val="B1"/>
        <w:rPr>
          <w:lang w:eastAsia="zh-CN"/>
        </w:rPr>
      </w:pPr>
      <w:r>
        <w:rPr>
          <w:lang w:eastAsia="zh-CN"/>
        </w:rPr>
        <w:t>10-11.</w:t>
      </w:r>
      <w:r>
        <w:rPr>
          <w:lang w:eastAsia="zh-CN"/>
        </w:rPr>
        <w:tab/>
        <w:t>hGEF sends the data/analytics to vGEF and vGEF forwards to vNWDAF. vGEF may also manipulate the data/analytics to the format that the vNWDAF can understand.</w:t>
      </w:r>
    </w:p>
    <w:p w14:paraId="7AC34E37" w14:textId="77777777" w:rsidR="00F928F7" w:rsidRDefault="00F928F7" w:rsidP="00F928F7">
      <w:pPr>
        <w:pStyle w:val="B1"/>
        <w:rPr>
          <w:lang w:eastAsia="zh-CN"/>
        </w:rPr>
      </w:pPr>
      <w:r>
        <w:rPr>
          <w:lang w:eastAsia="zh-CN"/>
        </w:rPr>
        <w:t>12.</w:t>
      </w:r>
      <w:r>
        <w:rPr>
          <w:lang w:eastAsia="zh-CN"/>
        </w:rPr>
        <w:tab/>
        <w:t>Alternatively, hGEF can send the data/analytics notification directly to the vNWDAF, if vGEF provides notification endpoint information of the vNWDAF in step 6.</w:t>
      </w:r>
    </w:p>
    <w:p w14:paraId="319C965B" w14:textId="77777777" w:rsidR="00F928F7" w:rsidRPr="002B2495" w:rsidRDefault="00F928F7" w:rsidP="00F928F7">
      <w:pPr>
        <w:rPr>
          <w:lang w:eastAsia="zh-CN"/>
        </w:rPr>
      </w:pPr>
      <w:r>
        <w:rPr>
          <w:lang w:eastAsia="zh-CN"/>
        </w:rPr>
        <w:t>When the analytics/data consumer is located in hPLMN, and the UE is roaming, the procedure shown in figure 6.10.2-2 applies instead. The difference from in figure 6.10.2-1 is step 3, which is now split into steps 3a and 3b. In step 3a the hNWDAF enforces the user consent with the hUDM. In step 3b the hNWDAF queries hUDM for retrieving the GUAMI of the AMF that is serving the user. This GUAMI contains the PLMN ID of the AMF, therefore, it can be used for determining whether the UE is roaming or not.</w:t>
      </w:r>
    </w:p>
    <w:p w14:paraId="5F40FCFE" w14:textId="77777777" w:rsidR="00F928F7" w:rsidRDefault="00F928F7" w:rsidP="00F928F7">
      <w:pPr>
        <w:pStyle w:val="TH"/>
      </w:pPr>
      <w:r w:rsidRPr="002B2495">
        <w:object w:dxaOrig="13170" w:dyaOrig="7703" w14:anchorId="0E337973">
          <v:shape id="Object 31" o:spid="_x0000_i1026" type="#_x0000_t75" style="width:481.3pt;height:281.35pt;mso-position-horizontal-relative:page;mso-position-vertical-relative:page" o:ole="">
            <v:fill o:detectmouseclick="t"/>
            <v:imagedata r:id="rId13" o:title=""/>
          </v:shape>
          <o:OLEObject Type="Embed" ProgID="Visio.Drawing.15" ShapeID="Object 31" DrawAspect="Content" ObjectID="_1714758268" r:id="rId14"/>
        </w:object>
      </w:r>
    </w:p>
    <w:p w14:paraId="5B36979B" w14:textId="77777777" w:rsidR="00F928F7" w:rsidRPr="002B2495" w:rsidRDefault="00F928F7" w:rsidP="00F928F7">
      <w:pPr>
        <w:pStyle w:val="TF"/>
        <w:rPr>
          <w:lang w:eastAsia="en-US"/>
        </w:rPr>
      </w:pPr>
      <w:r w:rsidRPr="002B2495">
        <w:rPr>
          <w:lang w:eastAsia="en-US"/>
        </w:rPr>
        <w:t>Figure 6.10.2-2: Data and Analytics Exposure via GEF when data/analytics consumer is in hPLMN</w:t>
      </w:r>
    </w:p>
    <w:p w14:paraId="5862EE66" w14:textId="77777777" w:rsidR="00F928F7" w:rsidRPr="002B2495" w:rsidRDefault="00F928F7" w:rsidP="00292BB2">
      <w:pPr>
        <w:pStyle w:val="Heading3"/>
        <w:numPr>
          <w:ilvl w:val="0"/>
          <w:numId w:val="0"/>
        </w:numPr>
        <w:ind w:left="1072" w:hanging="1072"/>
        <w:rPr>
          <w:lang w:eastAsia="zh-CN"/>
        </w:rPr>
      </w:pPr>
      <w:bookmarkStart w:id="81" w:name="_Toc43735564"/>
      <w:bookmarkStart w:id="82" w:name="_Toc54707016"/>
      <w:bookmarkStart w:id="83" w:name="_Toc50130552"/>
      <w:bookmarkStart w:id="84" w:name="_Toc31029871"/>
      <w:bookmarkStart w:id="85" w:name="_Toc50133866"/>
      <w:bookmarkStart w:id="86" w:name="_Toc24368"/>
      <w:bookmarkStart w:id="87" w:name="_Toc50557158"/>
      <w:bookmarkStart w:id="88" w:name="_Toc101170948"/>
      <w:bookmarkStart w:id="89" w:name="_Toc30666577"/>
      <w:bookmarkStart w:id="90" w:name="_Toc50134206"/>
      <w:bookmarkStart w:id="91" w:name="_Toc31030762"/>
      <w:bookmarkStart w:id="92" w:name="_Toc50548836"/>
      <w:bookmarkStart w:id="93" w:name="_Toc43388334"/>
      <w:bookmarkStart w:id="94" w:name="_Toc101337014"/>
      <w:r w:rsidRPr="002B2495">
        <w:rPr>
          <w:lang w:eastAsia="zh-CN"/>
        </w:rPr>
        <w:t>6.10.3</w:t>
      </w:r>
      <w:r w:rsidRPr="002B2495">
        <w:rPr>
          <w:lang w:eastAsia="zh-CN"/>
        </w:rPr>
        <w:tab/>
      </w:r>
      <w:r w:rsidRPr="002B2495">
        <w:t xml:space="preserve">Impacts on </w:t>
      </w:r>
      <w:r w:rsidRPr="002B2495">
        <w:rPr>
          <w:lang w:eastAsia="zh-CN"/>
        </w:rPr>
        <w:t>services,</w:t>
      </w:r>
      <w:r w:rsidRPr="002B2495">
        <w:t xml:space="preserve"> entities and interfaces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66097C5" w14:textId="77777777" w:rsidR="00F928F7" w:rsidRPr="002B2495" w:rsidRDefault="00F928F7" w:rsidP="00F928F7">
      <w:pPr>
        <w:pStyle w:val="EditorsNote"/>
        <w:rPr>
          <w:lang w:eastAsia="en-US"/>
        </w:rPr>
      </w:pPr>
      <w:r w:rsidRPr="00E70ADB">
        <w:t>Editor's note:</w:t>
      </w:r>
      <w:r w:rsidRPr="00E70ADB">
        <w:tab/>
        <w:t>The impacts on services, entities and interfaces are FFS.</w:t>
      </w:r>
    </w:p>
    <w:p w14:paraId="6712D413" w14:textId="77777777" w:rsidR="006B1F38" w:rsidRPr="00D01763" w:rsidRDefault="006B1F38" w:rsidP="006B1F3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5"/>
      <w:footerReference w:type="default" r:id="rId16"/>
      <w:headerReference w:type="first" r:id="rId17"/>
      <w:footerReference w:type="firs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78AC9" w14:textId="77777777" w:rsidR="00261768" w:rsidRDefault="00261768">
      <w:pPr>
        <w:spacing w:after="0"/>
      </w:pPr>
      <w:r>
        <w:separator/>
      </w:r>
    </w:p>
  </w:endnote>
  <w:endnote w:type="continuationSeparator" w:id="0">
    <w:p w14:paraId="177F907E" w14:textId="77777777" w:rsidR="00261768" w:rsidRDefault="00261768">
      <w:pPr>
        <w:spacing w:after="0"/>
      </w:pPr>
      <w:r>
        <w:continuationSeparator/>
      </w:r>
    </w:p>
  </w:endnote>
  <w:endnote w:type="continuationNotice" w:id="1">
    <w:p w14:paraId="35B57EF7" w14:textId="77777777" w:rsidR="00261768" w:rsidRDefault="002617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9513B" w14:textId="77777777" w:rsidR="00261768" w:rsidRDefault="00261768">
      <w:pPr>
        <w:spacing w:after="0"/>
      </w:pPr>
      <w:r>
        <w:separator/>
      </w:r>
    </w:p>
  </w:footnote>
  <w:footnote w:type="continuationSeparator" w:id="0">
    <w:p w14:paraId="6E2811C1" w14:textId="77777777" w:rsidR="00261768" w:rsidRDefault="00261768">
      <w:pPr>
        <w:spacing w:after="0"/>
      </w:pPr>
      <w:r>
        <w:continuationSeparator/>
      </w:r>
    </w:p>
  </w:footnote>
  <w:footnote w:type="continuationNotice" w:id="1">
    <w:p w14:paraId="6FC073D0" w14:textId="77777777" w:rsidR="00261768" w:rsidRDefault="002617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5"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3"/>
  </w:num>
  <w:num w:numId="7">
    <w:abstractNumId w:val="9"/>
  </w:num>
  <w:num w:numId="8">
    <w:abstractNumId w:val="15"/>
  </w:num>
  <w:num w:numId="9">
    <w:abstractNumId w:val="10"/>
  </w:num>
  <w:num w:numId="10">
    <w:abstractNumId w:val="21"/>
  </w:num>
  <w:num w:numId="11">
    <w:abstractNumId w:val="16"/>
  </w:num>
  <w:num w:numId="12">
    <w:abstractNumId w:val="19"/>
  </w:num>
  <w:num w:numId="13">
    <w:abstractNumId w:val="14"/>
  </w:num>
  <w:num w:numId="14">
    <w:abstractNumId w:val="11"/>
  </w:num>
  <w:num w:numId="15">
    <w:abstractNumId w:val="22"/>
  </w:num>
  <w:num w:numId="16">
    <w:abstractNumId w:val="23"/>
  </w:num>
  <w:num w:numId="17">
    <w:abstractNumId w:val="17"/>
  </w:num>
  <w:num w:numId="18">
    <w:abstractNumId w:val="20"/>
  </w:num>
  <w:num w:numId="19">
    <w:abstractNumId w:val="12"/>
  </w:num>
  <w:num w:numId="20">
    <w:abstractNumId w:val="18"/>
  </w:num>
  <w:num w:numId="21">
    <w:abstractNumId w:val="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8"/>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02">
    <w15:presenceInfo w15:providerId="None" w15:userId="Ericsson02"/>
  </w15:person>
  <w15:person w15:author="Nokia r01">
    <w15:presenceInfo w15:providerId="None" w15:userId="Nokia r01"/>
  </w15:person>
  <w15:person w15:author="Ericsson0505">
    <w15:presenceInfo w15:providerId="None" w15:userId="Ericsson0505"/>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49EC"/>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52156"/>
    <w:rsid w:val="00052C17"/>
    <w:rsid w:val="00052D0D"/>
    <w:rsid w:val="00053472"/>
    <w:rsid w:val="000534D0"/>
    <w:rsid w:val="0005375C"/>
    <w:rsid w:val="000548DB"/>
    <w:rsid w:val="00055119"/>
    <w:rsid w:val="000559A5"/>
    <w:rsid w:val="00055D12"/>
    <w:rsid w:val="0005677E"/>
    <w:rsid w:val="00056D13"/>
    <w:rsid w:val="0005756A"/>
    <w:rsid w:val="00060727"/>
    <w:rsid w:val="00061204"/>
    <w:rsid w:val="000619CD"/>
    <w:rsid w:val="000631CF"/>
    <w:rsid w:val="000634D7"/>
    <w:rsid w:val="00063C2A"/>
    <w:rsid w:val="00065EFF"/>
    <w:rsid w:val="00066C86"/>
    <w:rsid w:val="00066FEA"/>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71"/>
    <w:rsid w:val="000943A0"/>
    <w:rsid w:val="000943CC"/>
    <w:rsid w:val="000951FB"/>
    <w:rsid w:val="0009556B"/>
    <w:rsid w:val="00096C5C"/>
    <w:rsid w:val="000A0E56"/>
    <w:rsid w:val="000A10C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E99"/>
    <w:rsid w:val="000C4118"/>
    <w:rsid w:val="000C6680"/>
    <w:rsid w:val="000C6A3A"/>
    <w:rsid w:val="000C6C25"/>
    <w:rsid w:val="000C79E0"/>
    <w:rsid w:val="000D39E9"/>
    <w:rsid w:val="000D45A7"/>
    <w:rsid w:val="000D4EC2"/>
    <w:rsid w:val="000D5E93"/>
    <w:rsid w:val="000D61DB"/>
    <w:rsid w:val="000E14C1"/>
    <w:rsid w:val="000E1BB1"/>
    <w:rsid w:val="000E2294"/>
    <w:rsid w:val="000E508D"/>
    <w:rsid w:val="000E52BE"/>
    <w:rsid w:val="000F04A4"/>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7158"/>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33F"/>
    <w:rsid w:val="001639B4"/>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1941"/>
    <w:rsid w:val="001B3604"/>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1768"/>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2BB2"/>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5C8C"/>
    <w:rsid w:val="002D6721"/>
    <w:rsid w:val="002D6D8F"/>
    <w:rsid w:val="002E228B"/>
    <w:rsid w:val="002E3257"/>
    <w:rsid w:val="002E4DB9"/>
    <w:rsid w:val="002E539F"/>
    <w:rsid w:val="002E5C9E"/>
    <w:rsid w:val="002E6C8D"/>
    <w:rsid w:val="002E721F"/>
    <w:rsid w:val="002E7C0D"/>
    <w:rsid w:val="002F1DEE"/>
    <w:rsid w:val="002F2EA3"/>
    <w:rsid w:val="002F3073"/>
    <w:rsid w:val="002F4F94"/>
    <w:rsid w:val="002F73BA"/>
    <w:rsid w:val="00300EFF"/>
    <w:rsid w:val="0030279E"/>
    <w:rsid w:val="003032AC"/>
    <w:rsid w:val="00304199"/>
    <w:rsid w:val="003049BE"/>
    <w:rsid w:val="00305990"/>
    <w:rsid w:val="003066A4"/>
    <w:rsid w:val="00306971"/>
    <w:rsid w:val="003069D9"/>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9A2"/>
    <w:rsid w:val="00362B2D"/>
    <w:rsid w:val="003648C4"/>
    <w:rsid w:val="0036681A"/>
    <w:rsid w:val="00367050"/>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73AF"/>
    <w:rsid w:val="00387A1E"/>
    <w:rsid w:val="00391144"/>
    <w:rsid w:val="0039120B"/>
    <w:rsid w:val="00392487"/>
    <w:rsid w:val="00392D28"/>
    <w:rsid w:val="00394DD6"/>
    <w:rsid w:val="0039564A"/>
    <w:rsid w:val="00397C74"/>
    <w:rsid w:val="003A0942"/>
    <w:rsid w:val="003A3A7F"/>
    <w:rsid w:val="003A3BE6"/>
    <w:rsid w:val="003A3F9C"/>
    <w:rsid w:val="003A6400"/>
    <w:rsid w:val="003A769F"/>
    <w:rsid w:val="003A79B0"/>
    <w:rsid w:val="003B1A29"/>
    <w:rsid w:val="003B27BD"/>
    <w:rsid w:val="003B359C"/>
    <w:rsid w:val="003B3CAF"/>
    <w:rsid w:val="003B57A2"/>
    <w:rsid w:val="003B6435"/>
    <w:rsid w:val="003B7482"/>
    <w:rsid w:val="003B7765"/>
    <w:rsid w:val="003B7E0A"/>
    <w:rsid w:val="003C1A6C"/>
    <w:rsid w:val="003C4596"/>
    <w:rsid w:val="003C470F"/>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730"/>
    <w:rsid w:val="003F1DE6"/>
    <w:rsid w:val="003F252E"/>
    <w:rsid w:val="003F310D"/>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605C"/>
    <w:rsid w:val="004164F4"/>
    <w:rsid w:val="0041778C"/>
    <w:rsid w:val="00417D4C"/>
    <w:rsid w:val="00420D93"/>
    <w:rsid w:val="00420F24"/>
    <w:rsid w:val="00420F57"/>
    <w:rsid w:val="004248BB"/>
    <w:rsid w:val="00425031"/>
    <w:rsid w:val="004254CD"/>
    <w:rsid w:val="00425EA5"/>
    <w:rsid w:val="004271DA"/>
    <w:rsid w:val="00427990"/>
    <w:rsid w:val="00427CFB"/>
    <w:rsid w:val="00431712"/>
    <w:rsid w:val="0043220F"/>
    <w:rsid w:val="004342EF"/>
    <w:rsid w:val="00434B79"/>
    <w:rsid w:val="00436E1C"/>
    <w:rsid w:val="00436F8F"/>
    <w:rsid w:val="00440730"/>
    <w:rsid w:val="00441731"/>
    <w:rsid w:val="00441A15"/>
    <w:rsid w:val="00442324"/>
    <w:rsid w:val="00442B34"/>
    <w:rsid w:val="004430E9"/>
    <w:rsid w:val="00443B21"/>
    <w:rsid w:val="00444DBF"/>
    <w:rsid w:val="00445941"/>
    <w:rsid w:val="004464C1"/>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34E4"/>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6AB"/>
    <w:rsid w:val="00496254"/>
    <w:rsid w:val="004967C8"/>
    <w:rsid w:val="004972BA"/>
    <w:rsid w:val="004A1BAB"/>
    <w:rsid w:val="004A4273"/>
    <w:rsid w:val="004A44CA"/>
    <w:rsid w:val="004A7240"/>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456B"/>
    <w:rsid w:val="00596198"/>
    <w:rsid w:val="005968ED"/>
    <w:rsid w:val="00597BF2"/>
    <w:rsid w:val="005A0074"/>
    <w:rsid w:val="005A0613"/>
    <w:rsid w:val="005A3299"/>
    <w:rsid w:val="005A52AF"/>
    <w:rsid w:val="005A7B4A"/>
    <w:rsid w:val="005A7DE4"/>
    <w:rsid w:val="005B0DE7"/>
    <w:rsid w:val="005B1E82"/>
    <w:rsid w:val="005B52F3"/>
    <w:rsid w:val="005C01F6"/>
    <w:rsid w:val="005C0723"/>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5FF"/>
    <w:rsid w:val="0060288D"/>
    <w:rsid w:val="006053A9"/>
    <w:rsid w:val="00605DCD"/>
    <w:rsid w:val="00606130"/>
    <w:rsid w:val="00606C1E"/>
    <w:rsid w:val="006105F2"/>
    <w:rsid w:val="0061061C"/>
    <w:rsid w:val="00610AD2"/>
    <w:rsid w:val="00613222"/>
    <w:rsid w:val="00613244"/>
    <w:rsid w:val="00613445"/>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30901"/>
    <w:rsid w:val="0063206F"/>
    <w:rsid w:val="0063213A"/>
    <w:rsid w:val="0063288E"/>
    <w:rsid w:val="00633D78"/>
    <w:rsid w:val="00633E9D"/>
    <w:rsid w:val="00635110"/>
    <w:rsid w:val="006351D4"/>
    <w:rsid w:val="00635428"/>
    <w:rsid w:val="00635AD9"/>
    <w:rsid w:val="0064171F"/>
    <w:rsid w:val="00641825"/>
    <w:rsid w:val="00641CF3"/>
    <w:rsid w:val="00642F46"/>
    <w:rsid w:val="006440EA"/>
    <w:rsid w:val="0064481B"/>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5A0F"/>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86248"/>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1F69"/>
    <w:rsid w:val="006D2B71"/>
    <w:rsid w:val="006D3529"/>
    <w:rsid w:val="006D3C89"/>
    <w:rsid w:val="006D5971"/>
    <w:rsid w:val="006D6AE4"/>
    <w:rsid w:val="006E235C"/>
    <w:rsid w:val="006E55F7"/>
    <w:rsid w:val="006E5B4A"/>
    <w:rsid w:val="006E5C92"/>
    <w:rsid w:val="006E688E"/>
    <w:rsid w:val="006F2489"/>
    <w:rsid w:val="006F35E7"/>
    <w:rsid w:val="006F70E9"/>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C12"/>
    <w:rsid w:val="0077740C"/>
    <w:rsid w:val="00777644"/>
    <w:rsid w:val="00777A77"/>
    <w:rsid w:val="007806D9"/>
    <w:rsid w:val="007831F3"/>
    <w:rsid w:val="00783709"/>
    <w:rsid w:val="00783FE2"/>
    <w:rsid w:val="00785646"/>
    <w:rsid w:val="007857FC"/>
    <w:rsid w:val="0078605B"/>
    <w:rsid w:val="00786903"/>
    <w:rsid w:val="0078773B"/>
    <w:rsid w:val="00790ADA"/>
    <w:rsid w:val="00791A01"/>
    <w:rsid w:val="00791C12"/>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2B3"/>
    <w:rsid w:val="008457A0"/>
    <w:rsid w:val="00845A78"/>
    <w:rsid w:val="008476EE"/>
    <w:rsid w:val="00851B50"/>
    <w:rsid w:val="00852E0B"/>
    <w:rsid w:val="0085595C"/>
    <w:rsid w:val="00856D74"/>
    <w:rsid w:val="008577D3"/>
    <w:rsid w:val="00857FEF"/>
    <w:rsid w:val="0086024C"/>
    <w:rsid w:val="0086033C"/>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129B9"/>
    <w:rsid w:val="00913DC1"/>
    <w:rsid w:val="00913DFC"/>
    <w:rsid w:val="00914C07"/>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4EA1"/>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6CCB"/>
    <w:rsid w:val="00977148"/>
    <w:rsid w:val="00980E28"/>
    <w:rsid w:val="0098183A"/>
    <w:rsid w:val="00981FBD"/>
    <w:rsid w:val="009824E7"/>
    <w:rsid w:val="00984B80"/>
    <w:rsid w:val="0098525B"/>
    <w:rsid w:val="009854BD"/>
    <w:rsid w:val="00985644"/>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6AEF"/>
    <w:rsid w:val="009B7F7C"/>
    <w:rsid w:val="009C018E"/>
    <w:rsid w:val="009C055F"/>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6C1A"/>
    <w:rsid w:val="009E0026"/>
    <w:rsid w:val="009E1438"/>
    <w:rsid w:val="009E2545"/>
    <w:rsid w:val="009E2F71"/>
    <w:rsid w:val="009E3349"/>
    <w:rsid w:val="009E4CBF"/>
    <w:rsid w:val="009E7662"/>
    <w:rsid w:val="009F1D0A"/>
    <w:rsid w:val="009F2002"/>
    <w:rsid w:val="009F3B64"/>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682"/>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7279"/>
    <w:rsid w:val="00AD1BCA"/>
    <w:rsid w:val="00AD3409"/>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30CAE"/>
    <w:rsid w:val="00B3120B"/>
    <w:rsid w:val="00B318F3"/>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1D0"/>
    <w:rsid w:val="00B8136E"/>
    <w:rsid w:val="00B822A8"/>
    <w:rsid w:val="00B822CF"/>
    <w:rsid w:val="00B83CB2"/>
    <w:rsid w:val="00B83D63"/>
    <w:rsid w:val="00B85CD1"/>
    <w:rsid w:val="00B87466"/>
    <w:rsid w:val="00B907F2"/>
    <w:rsid w:val="00B91B68"/>
    <w:rsid w:val="00B943FD"/>
    <w:rsid w:val="00B94CF2"/>
    <w:rsid w:val="00B955FF"/>
    <w:rsid w:val="00BA0D5F"/>
    <w:rsid w:val="00BA13EF"/>
    <w:rsid w:val="00BA2BC0"/>
    <w:rsid w:val="00BA3E6F"/>
    <w:rsid w:val="00BA4147"/>
    <w:rsid w:val="00BA4C24"/>
    <w:rsid w:val="00BA5719"/>
    <w:rsid w:val="00BA63E9"/>
    <w:rsid w:val="00BB01EF"/>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354B"/>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759A"/>
    <w:rsid w:val="00CF10F8"/>
    <w:rsid w:val="00CF2357"/>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85E"/>
    <w:rsid w:val="00D174B6"/>
    <w:rsid w:val="00D17663"/>
    <w:rsid w:val="00D212CA"/>
    <w:rsid w:val="00D215F7"/>
    <w:rsid w:val="00D21D24"/>
    <w:rsid w:val="00D224CF"/>
    <w:rsid w:val="00D22DDB"/>
    <w:rsid w:val="00D23C16"/>
    <w:rsid w:val="00D23DF1"/>
    <w:rsid w:val="00D244DF"/>
    <w:rsid w:val="00D25A27"/>
    <w:rsid w:val="00D2601F"/>
    <w:rsid w:val="00D26A6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701D"/>
    <w:rsid w:val="00D77C57"/>
    <w:rsid w:val="00D8081A"/>
    <w:rsid w:val="00D81364"/>
    <w:rsid w:val="00D814CA"/>
    <w:rsid w:val="00D8166F"/>
    <w:rsid w:val="00D81933"/>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26B6"/>
    <w:rsid w:val="00DF432D"/>
    <w:rsid w:val="00DF4EA7"/>
    <w:rsid w:val="00DF714B"/>
    <w:rsid w:val="00DF79A1"/>
    <w:rsid w:val="00DF79C2"/>
    <w:rsid w:val="00DF7CC4"/>
    <w:rsid w:val="00E00D4D"/>
    <w:rsid w:val="00E01856"/>
    <w:rsid w:val="00E0418B"/>
    <w:rsid w:val="00E0442B"/>
    <w:rsid w:val="00E044BB"/>
    <w:rsid w:val="00E04F0B"/>
    <w:rsid w:val="00E06682"/>
    <w:rsid w:val="00E0677B"/>
    <w:rsid w:val="00E07313"/>
    <w:rsid w:val="00E1049E"/>
    <w:rsid w:val="00E109AA"/>
    <w:rsid w:val="00E11786"/>
    <w:rsid w:val="00E1273D"/>
    <w:rsid w:val="00E12AB7"/>
    <w:rsid w:val="00E143E1"/>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37C5"/>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B00FA"/>
    <w:rsid w:val="00FB1636"/>
    <w:rsid w:val="00FB2014"/>
    <w:rsid w:val="00FB2E04"/>
    <w:rsid w:val="00FB5876"/>
    <w:rsid w:val="00FB649C"/>
    <w:rsid w:val="00FC33BD"/>
    <w:rsid w:val="00FC4C18"/>
    <w:rsid w:val="00FC5539"/>
    <w:rsid w:val="00FC6669"/>
    <w:rsid w:val="00FD08A4"/>
    <w:rsid w:val="00FD1CBF"/>
    <w:rsid w:val="00FD2497"/>
    <w:rsid w:val="00FD3993"/>
    <w:rsid w:val="00FD3D47"/>
    <w:rsid w:val="00FD7417"/>
    <w:rsid w:val="00FD75D5"/>
    <w:rsid w:val="00FE04C3"/>
    <w:rsid w:val="00FE0CBB"/>
    <w:rsid w:val="00FE14A0"/>
    <w:rsid w:val="00FE1D67"/>
    <w:rsid w:val="00FE2C81"/>
    <w:rsid w:val="00FE4781"/>
    <w:rsid w:val="00FE6104"/>
    <w:rsid w:val="00FE62CD"/>
    <w:rsid w:val="00FE6EE2"/>
    <w:rsid w:val="00FE76CF"/>
    <w:rsid w:val="00FF0203"/>
    <w:rsid w:val="00FF029C"/>
    <w:rsid w:val="00FF0A1C"/>
    <w:rsid w:val="00FF165A"/>
    <w:rsid w:val="00FF1890"/>
    <w:rsid w:val="00FF23A1"/>
    <w:rsid w:val="00FF3747"/>
    <w:rsid w:val="00FF6C35"/>
    <w:rsid w:val="00FF7BF8"/>
    <w:rsid w:val="1CDA6690"/>
    <w:rsid w:val="20B83496"/>
    <w:rsid w:val="3CFEE5F3"/>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3.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4.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1123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Ericsson0516</cp:lastModifiedBy>
  <cp:revision>7</cp:revision>
  <cp:lastPrinted>2018-08-14T00:59:00Z</cp:lastPrinted>
  <dcterms:created xsi:type="dcterms:W3CDTF">2022-05-21T13:35:00Z</dcterms:created>
  <dcterms:modified xsi:type="dcterms:W3CDTF">2022-05-23T00:54:00Z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